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363B93">
        <w:rPr>
          <w:color w:val="auto"/>
          <w:lang w:val="ru-RU"/>
        </w:rPr>
        <w:t>1756</w:t>
      </w:r>
      <w:r w:rsidRPr="00C223C6" w:rsidR="00534750">
        <w:rPr>
          <w:color w:val="auto"/>
        </w:rPr>
        <w:t>-210</w:t>
      </w:r>
      <w:r w:rsidR="00B4014C">
        <w:rPr>
          <w:color w:val="auto"/>
          <w:lang w:val="ru-RU"/>
        </w:rPr>
        <w:t>9</w:t>
      </w:r>
      <w:r w:rsidRPr="00C223C6" w:rsidR="00534750">
        <w:rPr>
          <w:color w:val="auto"/>
        </w:rPr>
        <w:t>/2024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</w:t>
      </w:r>
      <w:r w:rsidR="00B4014C">
        <w:rPr>
          <w:color w:val="auto"/>
          <w:lang w:val="ru-RU"/>
        </w:rPr>
        <w:t xml:space="preserve">         </w:t>
      </w:r>
      <w:r w:rsidRPr="00C223C6">
        <w:rPr>
          <w:color w:val="auto"/>
          <w:lang w:val="ru-RU"/>
        </w:rPr>
        <w:t xml:space="preserve">      </w:t>
      </w:r>
      <w:r w:rsidR="000F0FB4">
        <w:rPr>
          <w:color w:val="auto"/>
          <w:lang w:val="ru-RU"/>
        </w:rPr>
        <w:t>26 ноября</w:t>
      </w:r>
      <w:r w:rsidRPr="00C223C6" w:rsidR="00534750">
        <w:rPr>
          <w:color w:val="auto"/>
        </w:rPr>
        <w:t xml:space="preserve"> 2024</w:t>
      </w:r>
      <w:r w:rsidRPr="00C223C6" w:rsidR="00724410">
        <w:rPr>
          <w:color w:val="auto"/>
        </w:rPr>
        <w:t xml:space="preserve"> года</w:t>
      </w:r>
    </w:p>
    <w:p w:rsidR="000F0FB4" w:rsidRPr="000F0FB4" w:rsidP="000F0FB4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F0FB4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 Нижневартовского судебного района города окружного значения </w:t>
      </w:r>
      <w:r w:rsidRPr="000F0FB4">
        <w:rPr>
          <w:rFonts w:ascii="Times New Roman" w:hAnsi="Times New Roman" w:cs="Times New Roman"/>
          <w:sz w:val="25"/>
          <w:szCs w:val="25"/>
        </w:rPr>
        <w:t xml:space="preserve">Нижневартовска Ханты–Мансийского автономного округа – Югры Трифонова Л.И., 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0F0FB4">
        <w:rPr>
          <w:rFonts w:ascii="Times New Roman" w:hAnsi="Times New Roman" w:cs="Times New Roman"/>
          <w:sz w:val="25"/>
          <w:szCs w:val="25"/>
        </w:rPr>
        <w:t>находящийся по адресу: ХМАО – Югра, г. Нижневартовск, ул. Нефтяников, 6</w:t>
      </w:r>
      <w:r w:rsidRPr="000F0FB4" w:rsidR="0052358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</w:t>
      </w:r>
      <w:r w:rsidRPr="000F0FB4" w:rsid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</w:p>
    <w:p w:rsidR="00DD7B51" w:rsidRPr="000F0FB4" w:rsidP="000F0FB4">
      <w:pPr>
        <w:ind w:firstLine="540"/>
        <w:jc w:val="both"/>
        <w:rPr>
          <w:sz w:val="25"/>
          <w:szCs w:val="25"/>
        </w:rPr>
      </w:pPr>
      <w:r w:rsidRPr="000F0FB4">
        <w:rPr>
          <w:rFonts w:ascii="Times New Roman" w:eastAsia="Times New Roman" w:hAnsi="Times New Roman" w:cs="Times New Roman"/>
          <w:color w:val="auto"/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363B93" w:rsidRPr="00363B93" w:rsidP="00363B9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63B93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должностного лица – </w:t>
      </w:r>
      <w:r w:rsidRPr="00363B93">
        <w:rPr>
          <w:rFonts w:ascii="Times New Roman" w:hAnsi="Times New Roman" w:cs="Times New Roman"/>
          <w:sz w:val="25"/>
          <w:szCs w:val="25"/>
        </w:rPr>
        <w:t>Ямаловой</w:t>
      </w:r>
      <w:r w:rsidRPr="00363B93">
        <w:rPr>
          <w:rFonts w:ascii="Times New Roman" w:hAnsi="Times New Roman" w:cs="Times New Roman"/>
          <w:sz w:val="25"/>
          <w:szCs w:val="25"/>
        </w:rPr>
        <w:t xml:space="preserve"> Карины Викторовны, </w:t>
      </w:r>
      <w:r w:rsidR="009A2312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363B93">
        <w:rPr>
          <w:rFonts w:ascii="Times New Roman" w:hAnsi="Times New Roman" w:cs="Times New Roman"/>
          <w:sz w:val="25"/>
          <w:szCs w:val="25"/>
        </w:rPr>
        <w:t xml:space="preserve"> года рождения, уроженки </w:t>
      </w:r>
      <w:r w:rsidR="009A2312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363B93">
        <w:rPr>
          <w:rFonts w:ascii="Times New Roman" w:hAnsi="Times New Roman" w:cs="Times New Roman"/>
          <w:sz w:val="25"/>
          <w:szCs w:val="25"/>
        </w:rPr>
        <w:t xml:space="preserve">, проживающей по адресу: </w:t>
      </w:r>
      <w:r w:rsidR="009A2312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363B93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9A2312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363B93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363B93" w:rsidRPr="00363B93" w:rsidP="00363B9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63B93" w:rsidRPr="00363B93" w:rsidP="00363B93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363B93">
        <w:rPr>
          <w:rFonts w:ascii="Times New Roman" w:hAnsi="Times New Roman" w:cs="Times New Roman"/>
          <w:sz w:val="25"/>
          <w:szCs w:val="25"/>
        </w:rPr>
        <w:tab/>
      </w:r>
      <w:r w:rsidRPr="00363B93">
        <w:rPr>
          <w:rFonts w:ascii="Times New Roman" w:hAnsi="Times New Roman" w:cs="Times New Roman"/>
          <w:sz w:val="25"/>
          <w:szCs w:val="25"/>
        </w:rPr>
        <w:tab/>
      </w:r>
      <w:r w:rsidRPr="00363B93">
        <w:rPr>
          <w:rFonts w:ascii="Times New Roman" w:hAnsi="Times New Roman" w:cs="Times New Roman"/>
          <w:sz w:val="25"/>
          <w:szCs w:val="25"/>
        </w:rPr>
        <w:tab/>
      </w:r>
      <w:r w:rsidRPr="00363B93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DD7B51" w:rsidRPr="00DD7B51" w:rsidP="00363B93">
      <w:pPr>
        <w:ind w:firstLine="539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63B93">
        <w:rPr>
          <w:rFonts w:ascii="Times New Roman" w:hAnsi="Times New Roman" w:cs="Times New Roman"/>
          <w:sz w:val="25"/>
          <w:szCs w:val="25"/>
        </w:rPr>
        <w:t>Ямалова К.В., являясь генеральным директором ООО «Стиль-Авто», рас</w:t>
      </w:r>
      <w:r w:rsidRPr="00363B93">
        <w:rPr>
          <w:rFonts w:ascii="Times New Roman" w:hAnsi="Times New Roman" w:cs="Times New Roman"/>
          <w:sz w:val="25"/>
          <w:szCs w:val="25"/>
        </w:rPr>
        <w:t>положенного по адресу: ХМАО-Югра, г. Нижневартовск, ул. Северная, ВЛД10/ПСТР3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, не предоставил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а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бухгалтерскую отчетность за 12 месяцев 2023 года, срок представления не позд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нее 01.04.2024 года, фактически отчетность не 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На рассмотрение административного материала </w:t>
      </w:r>
      <w:r w:rsidRPr="00363B93" w:rsidR="00363B93">
        <w:rPr>
          <w:sz w:val="25"/>
          <w:szCs w:val="25"/>
        </w:rPr>
        <w:t>Ямалова К.В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>не явил</w:t>
      </w:r>
      <w:r w:rsidR="00363B93">
        <w:rPr>
          <w:sz w:val="25"/>
          <w:szCs w:val="25"/>
        </w:rPr>
        <w:t>ась</w:t>
      </w:r>
      <w:r w:rsidRPr="00C223C6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363B93">
        <w:rPr>
          <w:sz w:val="25"/>
          <w:szCs w:val="25"/>
        </w:rPr>
        <w:t>ась</w:t>
      </w:r>
      <w:r w:rsidRPr="00C223C6">
        <w:rPr>
          <w:sz w:val="25"/>
          <w:szCs w:val="25"/>
        </w:rPr>
        <w:t xml:space="preserve">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363B93" w:rsidR="00363B93">
        <w:rPr>
          <w:rFonts w:ascii="Times New Roman" w:hAnsi="Times New Roman" w:cs="Times New Roman"/>
          <w:sz w:val="25"/>
          <w:szCs w:val="25"/>
        </w:rPr>
        <w:t>Ямалова К.В</w:t>
      </w:r>
      <w:r w:rsidR="00DD7B51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</w:t>
      </w:r>
      <w:r w:rsidR="00363B93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административное правонарушение,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от представления в налоговые органы, таможенные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Ямалову Карину Викторовну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признать виновной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0F0FB4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5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A1"/>
    <w:rsid w:val="000F0FB4"/>
    <w:rsid w:val="00210618"/>
    <w:rsid w:val="00214F75"/>
    <w:rsid w:val="00253A5E"/>
    <w:rsid w:val="0028369C"/>
    <w:rsid w:val="002A09F2"/>
    <w:rsid w:val="002A1E66"/>
    <w:rsid w:val="00363B93"/>
    <w:rsid w:val="003D1079"/>
    <w:rsid w:val="004157A1"/>
    <w:rsid w:val="004235BB"/>
    <w:rsid w:val="00523582"/>
    <w:rsid w:val="00534750"/>
    <w:rsid w:val="00567794"/>
    <w:rsid w:val="006A13C7"/>
    <w:rsid w:val="006D422A"/>
    <w:rsid w:val="00724410"/>
    <w:rsid w:val="00725731"/>
    <w:rsid w:val="00772642"/>
    <w:rsid w:val="00800EF9"/>
    <w:rsid w:val="00896DF1"/>
    <w:rsid w:val="00897D2E"/>
    <w:rsid w:val="00902A10"/>
    <w:rsid w:val="009A2312"/>
    <w:rsid w:val="00B4014C"/>
    <w:rsid w:val="00B46D62"/>
    <w:rsid w:val="00C04FF0"/>
    <w:rsid w:val="00C223C6"/>
    <w:rsid w:val="00C77E9F"/>
    <w:rsid w:val="00C95FF6"/>
    <w:rsid w:val="00CA6A4A"/>
    <w:rsid w:val="00D17453"/>
    <w:rsid w:val="00D2113F"/>
    <w:rsid w:val="00DD7B51"/>
    <w:rsid w:val="00E961A6"/>
    <w:rsid w:val="00F9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1838-4E05-47C9-AC9D-A841E53B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